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B1F9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1.WSTĘP</w:t>
      </w:r>
    </w:p>
    <w:p w14:paraId="38C479EB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</w:p>
    <w:p w14:paraId="64860BC1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1.1.Nazwa zadania</w:t>
      </w:r>
    </w:p>
    <w:p w14:paraId="057DCDB9" w14:textId="77777777" w:rsidR="00F7711D" w:rsidRDefault="00F7711D" w:rsidP="00F7711D">
      <w:pPr>
        <w:rPr>
          <w:rFonts w:ascii="Verdana" w:eastAsia="Verdana" w:hAnsi="Verdana" w:cs="Verdana"/>
          <w:b/>
          <w:sz w:val="16"/>
          <w:szCs w:val="16"/>
        </w:rPr>
      </w:pPr>
    </w:p>
    <w:p w14:paraId="4649E72E" w14:textId="028E227F" w:rsidR="00F7711D" w:rsidRDefault="00F7711D" w:rsidP="00F7711D">
      <w:pPr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 xml:space="preserve"> „</w:t>
      </w:r>
      <w:r w:rsidR="00E12735" w:rsidRPr="00E12735">
        <w:rPr>
          <w:rFonts w:ascii="Verdana" w:eastAsia="Verdana" w:hAnsi="Verdana" w:cs="Verdana"/>
          <w:sz w:val="16"/>
          <w:szCs w:val="16"/>
        </w:rPr>
        <w:t>Zabezpieczenie nasypu ścieżki rowerowej przy drodze krajowej nr 16 od ok. km 255+523 do ok. km 255+630</w:t>
      </w:r>
      <w:r>
        <w:rPr>
          <w:rFonts w:ascii="Verdana" w:eastAsia="Verdana" w:hAnsi="Verdana" w:cs="Verdana"/>
          <w:sz w:val="16"/>
          <w:szCs w:val="16"/>
        </w:rPr>
        <w:t>”</w:t>
      </w:r>
    </w:p>
    <w:p w14:paraId="1C36B9A9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 xml:space="preserve">1.2. Zakres stosowania </w:t>
      </w:r>
      <w:proofErr w:type="spellStart"/>
      <w:r>
        <w:rPr>
          <w:rFonts w:ascii="Verdana" w:eastAsia="Verdana" w:hAnsi="Verdana" w:cs="Verdana"/>
          <w:b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b/>
          <w:sz w:val="16"/>
          <w:szCs w:val="16"/>
        </w:rPr>
        <w:tab/>
      </w:r>
    </w:p>
    <w:p w14:paraId="7A7D5C16" w14:textId="77777777" w:rsidR="00F7711D" w:rsidRDefault="00F7711D" w:rsidP="00F7711D">
      <w:pPr>
        <w:spacing w:line="312" w:lineRule="auto"/>
        <w:ind w:left="948"/>
        <w:rPr>
          <w:rFonts w:ascii="Verdana" w:eastAsia="Verdana" w:hAnsi="Verdana" w:cs="Verdana"/>
          <w:sz w:val="16"/>
          <w:szCs w:val="16"/>
        </w:rPr>
      </w:pPr>
    </w:p>
    <w:p w14:paraId="3642B413" w14:textId="77777777" w:rsidR="00F7711D" w:rsidRDefault="00F7711D" w:rsidP="00F7711D">
      <w:pPr>
        <w:spacing w:line="312" w:lineRule="auto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Szczegółowa Specyfikacja Techniczna Wykonania i Odbioru Robót (STWIORB) stanowi dokument przetargowy i kontraktowy przy zlecaniu i realizacji robót wymienionych w pkt. 1.1.</w:t>
      </w:r>
    </w:p>
    <w:p w14:paraId="38030EF3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68615625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 xml:space="preserve">1.3. Zakres robót objętych </w:t>
      </w:r>
      <w:proofErr w:type="spellStart"/>
      <w:r>
        <w:rPr>
          <w:rFonts w:ascii="Verdana" w:eastAsia="Verdana" w:hAnsi="Verdana" w:cs="Verdana"/>
          <w:b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b/>
          <w:sz w:val="16"/>
          <w:szCs w:val="16"/>
        </w:rPr>
        <w:tab/>
      </w:r>
    </w:p>
    <w:p w14:paraId="7932A96C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</w:r>
    </w:p>
    <w:p w14:paraId="279A883A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Ustalenia zawarte w niniejszej specyfikacji dotyczą zasad prowadzenia robót związanych m.in. z rozbiórką:</w:t>
      </w:r>
    </w:p>
    <w:p w14:paraId="43ECE987" w14:textId="3D378E01" w:rsidR="00E12735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 xml:space="preserve">- </w:t>
      </w:r>
      <w:r w:rsidR="00E12735">
        <w:rPr>
          <w:rFonts w:ascii="Verdana" w:eastAsia="Verdana" w:hAnsi="Verdana" w:cs="Verdana"/>
          <w:sz w:val="16"/>
          <w:szCs w:val="16"/>
        </w:rPr>
        <w:t xml:space="preserve">rozebraniem nawierzchni z betonu asfaltowego, </w:t>
      </w:r>
    </w:p>
    <w:p w14:paraId="174F9648" w14:textId="28F3B759" w:rsidR="00E12735" w:rsidRDefault="00E12735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- rozbiórka odsadzek warstw asfaltowych,</w:t>
      </w:r>
    </w:p>
    <w:p w14:paraId="6846F36A" w14:textId="77777777" w:rsidR="001A34DD" w:rsidRDefault="00E12735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- rozebranie podbudowy z kruszywa łamanego</w:t>
      </w:r>
      <w:r w:rsidR="001A34DD">
        <w:rPr>
          <w:rFonts w:ascii="Verdana" w:eastAsia="Verdana" w:hAnsi="Verdana" w:cs="Verdana"/>
          <w:sz w:val="16"/>
          <w:szCs w:val="16"/>
        </w:rPr>
        <w:t>,</w:t>
      </w:r>
    </w:p>
    <w:p w14:paraId="28CD9811" w14:textId="2B4BF3E9" w:rsidR="00E12735" w:rsidRDefault="001A34D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- wykopy do rzędnej posadowienia ławy betonowej korytek</w:t>
      </w:r>
      <w:r w:rsidR="00E12735">
        <w:rPr>
          <w:rFonts w:ascii="Verdana" w:eastAsia="Verdana" w:hAnsi="Verdana" w:cs="Verdana"/>
          <w:sz w:val="16"/>
          <w:szCs w:val="16"/>
        </w:rPr>
        <w:t>.</w:t>
      </w:r>
    </w:p>
    <w:p w14:paraId="28DE2AB2" w14:textId="77777777" w:rsidR="00F7711D" w:rsidRDefault="00F7711D" w:rsidP="00F7711D">
      <w:pPr>
        <w:spacing w:before="120"/>
        <w:jc w:val="left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1.4. Określenia podstawowe</w:t>
      </w:r>
      <w:r>
        <w:rPr>
          <w:rFonts w:ascii="Verdana" w:eastAsia="Verdana" w:hAnsi="Verdana" w:cs="Verdana"/>
          <w:b/>
          <w:sz w:val="16"/>
          <w:szCs w:val="16"/>
        </w:rPr>
        <w:br/>
      </w:r>
      <w:r>
        <w:rPr>
          <w:rFonts w:ascii="Verdana" w:eastAsia="Verdana" w:hAnsi="Verdana" w:cs="Verdana"/>
          <w:sz w:val="16"/>
          <w:szCs w:val="16"/>
        </w:rPr>
        <w:tab/>
      </w:r>
    </w:p>
    <w:p w14:paraId="6E18BC4A" w14:textId="77777777" w:rsidR="00F7711D" w:rsidRDefault="00F7711D" w:rsidP="00F7711D">
      <w:pPr>
        <w:spacing w:before="120"/>
        <w:jc w:val="left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 xml:space="preserve">Stosowane określenia podstawowe są zgodne z obowiązującymi, odpowiednimi polskimi normami oraz z definicjami podanymi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„Wymagania ogólne”.</w:t>
      </w:r>
    </w:p>
    <w:p w14:paraId="45FC439D" w14:textId="77777777" w:rsidR="00F7711D" w:rsidRDefault="00F7711D" w:rsidP="00F7711D">
      <w:pPr>
        <w:spacing w:before="120"/>
        <w:jc w:val="left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1.5. Ogólne wymagania dotyczące robót</w:t>
      </w:r>
      <w:r>
        <w:rPr>
          <w:rFonts w:ascii="Verdana" w:eastAsia="Verdana" w:hAnsi="Verdana" w:cs="Verdana"/>
          <w:b/>
          <w:sz w:val="16"/>
          <w:szCs w:val="16"/>
        </w:rPr>
        <w:br/>
      </w:r>
    </w:p>
    <w:p w14:paraId="79BACB0D" w14:textId="77777777" w:rsidR="00F7711D" w:rsidRDefault="00F7711D" w:rsidP="00F7711D">
      <w:pPr>
        <w:spacing w:before="120"/>
        <w:jc w:val="left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 xml:space="preserve">Ogólne wymagania dotyczące robót podano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„Wymagania ogólne”.</w:t>
      </w:r>
    </w:p>
    <w:p w14:paraId="0E0CBCF1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bookmarkStart w:id="0" w:name="_heading=h.2lwamvv" w:colFirst="0" w:colLast="0"/>
      <w:bookmarkEnd w:id="0"/>
      <w:r>
        <w:rPr>
          <w:rFonts w:ascii="Verdana" w:eastAsia="Verdana" w:hAnsi="Verdana" w:cs="Verdana"/>
          <w:b/>
          <w:sz w:val="16"/>
          <w:szCs w:val="16"/>
        </w:rPr>
        <w:t>2. MATERIAŁY</w:t>
      </w:r>
    </w:p>
    <w:p w14:paraId="19B92FE9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</w:p>
    <w:p w14:paraId="706FC69F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2.1. Ogólne wymagania dotyczące materiałów</w:t>
      </w:r>
    </w:p>
    <w:p w14:paraId="0B23BED2" w14:textId="77777777" w:rsidR="00F7711D" w:rsidRDefault="00F7711D" w:rsidP="00F7711D">
      <w:pPr>
        <w:rPr>
          <w:rFonts w:ascii="Verdana" w:eastAsia="Verdana" w:hAnsi="Verdana" w:cs="Verdana"/>
          <w:b/>
          <w:sz w:val="16"/>
          <w:szCs w:val="16"/>
        </w:rPr>
      </w:pPr>
    </w:p>
    <w:p w14:paraId="755C37E8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ab/>
      </w:r>
      <w:r>
        <w:rPr>
          <w:rFonts w:ascii="Verdana" w:eastAsia="Verdana" w:hAnsi="Verdana" w:cs="Verdana"/>
          <w:sz w:val="16"/>
          <w:szCs w:val="16"/>
        </w:rPr>
        <w:t xml:space="preserve">Ogólne wymagania dotyczące materiałów, ich pozyskiwania i składowania, podano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 „Wymagania ogólne”.</w:t>
      </w:r>
    </w:p>
    <w:p w14:paraId="6DD9B345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bookmarkStart w:id="1" w:name="_heading=h.111kx3o" w:colFirst="0" w:colLast="0"/>
      <w:bookmarkEnd w:id="1"/>
      <w:r>
        <w:rPr>
          <w:rFonts w:ascii="Verdana" w:eastAsia="Verdana" w:hAnsi="Verdana" w:cs="Verdana"/>
          <w:b/>
          <w:sz w:val="16"/>
          <w:szCs w:val="16"/>
        </w:rPr>
        <w:t>3. SPRZĘT</w:t>
      </w:r>
    </w:p>
    <w:p w14:paraId="53BF3ECC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</w:p>
    <w:p w14:paraId="6AD90521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3.1. Ogólne wymagania dotyczące sprzętu</w:t>
      </w:r>
    </w:p>
    <w:p w14:paraId="22A6A7D8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6E81CFD3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 xml:space="preserve">Ogólne wymagania dotyczące sprzętu podano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„Wymagania ogólne”.</w:t>
      </w:r>
    </w:p>
    <w:p w14:paraId="050EC100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3.2. Sprzęt do rozbiórki</w:t>
      </w:r>
    </w:p>
    <w:p w14:paraId="220ECD7B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2CEDAF2B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>Do wykonania robót związanych z rozbiórką elementów dróg, ogrodzeń i przepustów może być wykorzystany sprzęt podany poniżej, lub inny zaakceptowany przez Inżyniera:</w:t>
      </w:r>
    </w:p>
    <w:p w14:paraId="3565C30A" w14:textId="77777777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spycharki,</w:t>
      </w:r>
    </w:p>
    <w:p w14:paraId="1BF815E0" w14:textId="77777777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ładowarki,</w:t>
      </w:r>
    </w:p>
    <w:p w14:paraId="176BF18B" w14:textId="77777777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żurawie samochodowe,</w:t>
      </w:r>
    </w:p>
    <w:p w14:paraId="231E19B2" w14:textId="77777777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samochody ciężarowe,</w:t>
      </w:r>
    </w:p>
    <w:p w14:paraId="54CC7DFB" w14:textId="77777777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zrywarki,</w:t>
      </w:r>
    </w:p>
    <w:p w14:paraId="4409E87D" w14:textId="77777777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młoty pneumatyczne,</w:t>
      </w:r>
    </w:p>
    <w:p w14:paraId="4B28E93D" w14:textId="77777777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piły mechaniczne,</w:t>
      </w:r>
    </w:p>
    <w:p w14:paraId="7B889D3A" w14:textId="77777777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frezarki nawierzchni,</w:t>
      </w:r>
    </w:p>
    <w:p w14:paraId="6673ED20" w14:textId="6252777B" w:rsidR="00E12735" w:rsidRDefault="00F7711D" w:rsidP="00E12735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kopark</w:t>
      </w:r>
      <w:r w:rsidRPr="00E12735">
        <w:rPr>
          <w:rFonts w:ascii="Verdana" w:eastAsia="Verdana" w:hAnsi="Verdana" w:cs="Verdana"/>
          <w:sz w:val="16"/>
          <w:szCs w:val="16"/>
        </w:rPr>
        <w:t>i</w:t>
      </w:r>
      <w:r w:rsidR="001A34DD">
        <w:rPr>
          <w:rFonts w:ascii="Verdana" w:eastAsia="Verdana" w:hAnsi="Verdana" w:cs="Verdana"/>
          <w:sz w:val="16"/>
          <w:szCs w:val="16"/>
        </w:rPr>
        <w:t>,</w:t>
      </w:r>
    </w:p>
    <w:p w14:paraId="4304B2A1" w14:textId="102B12F6" w:rsidR="00F7711D" w:rsidRPr="00E12735" w:rsidRDefault="00E12735" w:rsidP="00E12735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łopaty</w:t>
      </w:r>
      <w:r w:rsidR="00F7711D" w:rsidRPr="00E12735">
        <w:rPr>
          <w:rFonts w:ascii="Verdana" w:eastAsia="Verdana" w:hAnsi="Verdana" w:cs="Verdana"/>
          <w:sz w:val="16"/>
          <w:szCs w:val="16"/>
        </w:rPr>
        <w:t>.</w:t>
      </w:r>
    </w:p>
    <w:p w14:paraId="2645AE5F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bookmarkStart w:id="2" w:name="_heading=h.3l18frh" w:colFirst="0" w:colLast="0"/>
      <w:bookmarkEnd w:id="2"/>
      <w:r>
        <w:rPr>
          <w:rFonts w:ascii="Verdana" w:eastAsia="Verdana" w:hAnsi="Verdana" w:cs="Verdana"/>
          <w:b/>
          <w:sz w:val="16"/>
          <w:szCs w:val="16"/>
        </w:rPr>
        <w:t>4. TRANSPORT</w:t>
      </w:r>
    </w:p>
    <w:p w14:paraId="5A3F2ADB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</w:p>
    <w:p w14:paraId="445C042D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4.1. Ogólne wymagania dotyczące transportu</w:t>
      </w:r>
    </w:p>
    <w:p w14:paraId="19190C6A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70FDFEB8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 xml:space="preserve">Ogólne wymagania dotyczące transportu podano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„Wymagania ogólne”.</w:t>
      </w:r>
    </w:p>
    <w:p w14:paraId="5B21CC3B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lastRenderedPageBreak/>
        <w:t>4.2. Transport materiałów z rozbiórki</w:t>
      </w:r>
    </w:p>
    <w:p w14:paraId="3AA4E926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639117FE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>Materiał z rozbiórki można przewozić dowolnym środkiem transportu.</w:t>
      </w:r>
    </w:p>
    <w:p w14:paraId="50524629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bookmarkStart w:id="3" w:name="_heading=h.206ipza" w:colFirst="0" w:colLast="0"/>
      <w:bookmarkEnd w:id="3"/>
      <w:r>
        <w:rPr>
          <w:rFonts w:ascii="Verdana" w:eastAsia="Verdana" w:hAnsi="Verdana" w:cs="Verdana"/>
          <w:b/>
          <w:sz w:val="16"/>
          <w:szCs w:val="16"/>
        </w:rPr>
        <w:t>5. WYKONANIE ROBÓT</w:t>
      </w:r>
    </w:p>
    <w:p w14:paraId="7F5A7965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</w:p>
    <w:p w14:paraId="4CF0041D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5.1. Ogólne zasady wykonania robót</w:t>
      </w:r>
    </w:p>
    <w:p w14:paraId="2EDAA015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143C0D6A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 xml:space="preserve">Ogólne zasady wykonania robót podano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„Wymagania ogólne”.</w:t>
      </w:r>
    </w:p>
    <w:p w14:paraId="5EDB4F6E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5.2. Wykonanie robót rozbiórkowych</w:t>
      </w:r>
    </w:p>
    <w:p w14:paraId="1E832A72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29001814" w14:textId="4856C1BC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>Roboty rozbiórkowe elementów dróg, obejmują usunięcie z terenu budowy wszystkich elementów wymienionych przewidzianych w dokumentacj</w:t>
      </w:r>
      <w:r w:rsidR="005170B3">
        <w:rPr>
          <w:rFonts w:ascii="Verdana" w:eastAsia="Verdana" w:hAnsi="Verdana" w:cs="Verdana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 xml:space="preserve"> projektow</w:t>
      </w:r>
      <w:r w:rsidR="005170B3">
        <w:rPr>
          <w:rFonts w:ascii="Verdana" w:eastAsia="Verdana" w:hAnsi="Verdana" w:cs="Verdana"/>
          <w:sz w:val="16"/>
          <w:szCs w:val="16"/>
        </w:rPr>
        <w:t>ej</w:t>
      </w:r>
      <w:r>
        <w:rPr>
          <w:rFonts w:ascii="Verdana" w:eastAsia="Verdana" w:hAnsi="Verdana" w:cs="Verdana"/>
          <w:sz w:val="16"/>
          <w:szCs w:val="16"/>
        </w:rPr>
        <w:t xml:space="preserve">, </w:t>
      </w:r>
      <w:proofErr w:type="spellStart"/>
      <w:r>
        <w:rPr>
          <w:rFonts w:ascii="Verdana" w:eastAsia="Verdana" w:hAnsi="Verdana" w:cs="Verdana"/>
          <w:sz w:val="16"/>
          <w:szCs w:val="16"/>
        </w:rPr>
        <w:t>ST</w:t>
      </w:r>
      <w:r w:rsidR="005170B3">
        <w:rPr>
          <w:rFonts w:ascii="Verdana" w:eastAsia="Verdana" w:hAnsi="Verdana" w:cs="Verdana"/>
          <w:sz w:val="16"/>
          <w:szCs w:val="16"/>
        </w:rPr>
        <w:t>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lub wskazanych przez Inżyniera.</w:t>
      </w:r>
    </w:p>
    <w:p w14:paraId="03A887BE" w14:textId="67AE64ED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</w:r>
      <w:r w:rsidR="001A34DD">
        <w:rPr>
          <w:rFonts w:ascii="Verdana" w:eastAsia="Verdana" w:hAnsi="Verdana" w:cs="Verdana"/>
          <w:sz w:val="16"/>
          <w:szCs w:val="16"/>
        </w:rPr>
        <w:t xml:space="preserve"> Materiały z robót rozbiórkowych staja się własnością Wykonawcy.</w:t>
      </w:r>
    </w:p>
    <w:p w14:paraId="736C3AA5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 xml:space="preserve">Roboty rozbiórkowe można wykonywać mechanicznie lub ręcznie w sposób określony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lub przez Inżyniera.</w:t>
      </w:r>
    </w:p>
    <w:p w14:paraId="1A12B5BE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 xml:space="preserve">Wszystkie elementy możliwe do powtórnego wykorzystania powinny być usuwane bez powodowania zbędnych uszkodzeń. O ile uzyskane elementy nie stają się własnością Wykonawcy, powinien on przewieźć je na miejsce określone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lub wskazane przez Inżyniera lub Inspektora Nadzoru.</w:t>
      </w:r>
    </w:p>
    <w:p w14:paraId="5AD2FFC8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 xml:space="preserve">Elementy i materiały, które zgodnie z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stają się własnością Wykonawcy, powinny być usunięte z terenu budowy.</w:t>
      </w:r>
    </w:p>
    <w:p w14:paraId="6BAB799D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>Doły (wykopy) powstałe po rozbiórce elementów dróg, ogrodzeń i przepustów znajdujące się w miejscach, gdzie zgodnie z dokumentacją projektową będą wykonane wykopy drogowe, powinny być tymczasowo zabezpieczone. W szczególności należy zapobiec gromadzeniu się w nich wody opadowej.</w:t>
      </w:r>
    </w:p>
    <w:p w14:paraId="2C6573B2" w14:textId="5F8313DF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>Doły w miejscach, gdzie nie przewiduje się wykonania wykopów drogowych należy wypełnić, warstwami, odpowiednim gruntem do poziomu otaczającego terenu i zagęścić.</w:t>
      </w:r>
    </w:p>
    <w:p w14:paraId="4B1450A6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bookmarkStart w:id="4" w:name="_heading=h.4k668n3" w:colFirst="0" w:colLast="0"/>
      <w:bookmarkEnd w:id="4"/>
      <w:r>
        <w:rPr>
          <w:rFonts w:ascii="Verdana" w:eastAsia="Verdana" w:hAnsi="Verdana" w:cs="Verdana"/>
          <w:b/>
          <w:sz w:val="16"/>
          <w:szCs w:val="16"/>
        </w:rPr>
        <w:t>6. KONTROLA JAKOŚCI ROBÓT</w:t>
      </w:r>
    </w:p>
    <w:p w14:paraId="6566DA1A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</w:p>
    <w:p w14:paraId="35CA0391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6.1. Ogólne zasady kontroli jakości robót</w:t>
      </w:r>
    </w:p>
    <w:p w14:paraId="21F7AFA3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3619D183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 xml:space="preserve">Ogólne zasady kontroli jakości robót podano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„Wymagania ogólne”.</w:t>
      </w:r>
    </w:p>
    <w:p w14:paraId="17876B81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6.2. Kontrola jakości robót rozbiórkowych</w:t>
      </w:r>
    </w:p>
    <w:p w14:paraId="4133F055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0097B6C3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>Kontrola jakości robót polega na wizualnej ocenie kompletności wykonanych robót rozbiórkowych oraz sprawdzeniu stopnia uszkodzenia elementów przewidzianych do powtórnego wykorzystania.</w:t>
      </w:r>
    </w:p>
    <w:p w14:paraId="574B0E10" w14:textId="429E4E2B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</w:r>
    </w:p>
    <w:p w14:paraId="756750A1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bookmarkStart w:id="5" w:name="_heading=h.2zbgiuw" w:colFirst="0" w:colLast="0"/>
      <w:bookmarkEnd w:id="5"/>
      <w:r>
        <w:rPr>
          <w:rFonts w:ascii="Verdana" w:eastAsia="Verdana" w:hAnsi="Verdana" w:cs="Verdana"/>
          <w:b/>
          <w:sz w:val="16"/>
          <w:szCs w:val="16"/>
        </w:rPr>
        <w:t>7. OBMIAR ROBÓT</w:t>
      </w:r>
    </w:p>
    <w:p w14:paraId="178D2D79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7.1. Ogólne zasady obmiaru robót</w:t>
      </w:r>
    </w:p>
    <w:p w14:paraId="1E162D89" w14:textId="77777777" w:rsidR="00F7711D" w:rsidRDefault="00F7711D" w:rsidP="00F7711D">
      <w:pPr>
        <w:rPr>
          <w:rFonts w:ascii="Verdana" w:eastAsia="Verdana" w:hAnsi="Verdana" w:cs="Verdana"/>
          <w:b/>
          <w:sz w:val="16"/>
          <w:szCs w:val="16"/>
        </w:rPr>
      </w:pPr>
    </w:p>
    <w:p w14:paraId="53DDAB8C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ab/>
      </w:r>
      <w:r>
        <w:rPr>
          <w:rFonts w:ascii="Verdana" w:eastAsia="Verdana" w:hAnsi="Verdana" w:cs="Verdana"/>
          <w:sz w:val="16"/>
          <w:szCs w:val="16"/>
        </w:rPr>
        <w:t xml:space="preserve">Ogólne zasady obmiaru robót podano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„Wymagania ogólne”.</w:t>
      </w:r>
    </w:p>
    <w:p w14:paraId="7A0AFE56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7.2. Jednostka obmiarowa</w:t>
      </w:r>
    </w:p>
    <w:p w14:paraId="12CC1957" w14:textId="77777777" w:rsidR="00F7711D" w:rsidRDefault="00F7711D" w:rsidP="00F7711D">
      <w:pPr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ab/>
      </w:r>
    </w:p>
    <w:p w14:paraId="3AF4C7E4" w14:textId="2862D64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Jednostką obmiarową robót związanych z rozbiórką elementów dróg jest:</w:t>
      </w:r>
    </w:p>
    <w:p w14:paraId="5BA552E3" w14:textId="46270F48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dla nawierzchni</w:t>
      </w:r>
      <w:r w:rsidR="001A34DD">
        <w:rPr>
          <w:rFonts w:ascii="Verdana" w:eastAsia="Verdana" w:hAnsi="Verdana" w:cs="Verdana"/>
          <w:sz w:val="16"/>
          <w:szCs w:val="16"/>
        </w:rPr>
        <w:t>=</w:t>
      </w:r>
      <w:r>
        <w:rPr>
          <w:rFonts w:ascii="Verdana" w:eastAsia="Verdana" w:hAnsi="Verdana" w:cs="Verdana"/>
          <w:sz w:val="16"/>
          <w:szCs w:val="16"/>
        </w:rPr>
        <w:t xml:space="preserve"> </w:t>
      </w:r>
      <w:proofErr w:type="spellStart"/>
      <w:r>
        <w:rPr>
          <w:rFonts w:ascii="Verdana" w:eastAsia="Verdana" w:hAnsi="Verdana" w:cs="Verdana"/>
          <w:sz w:val="16"/>
          <w:szCs w:val="16"/>
        </w:rPr>
        <w:t>m</w:t>
      </w:r>
      <w:r w:rsidR="00E12735">
        <w:rPr>
          <w:rFonts w:ascii="Verdana" w:eastAsia="Verdana" w:hAnsi="Verdana" w:cs="Verdana"/>
          <w:sz w:val="16"/>
          <w:szCs w:val="16"/>
        </w:rPr>
        <w:t>b</w:t>
      </w:r>
      <w:proofErr w:type="spellEnd"/>
      <w:r w:rsidR="00E12735">
        <w:rPr>
          <w:rFonts w:ascii="Verdana" w:eastAsia="Verdana" w:hAnsi="Verdana" w:cs="Verdana"/>
          <w:sz w:val="16"/>
          <w:szCs w:val="16"/>
        </w:rPr>
        <w:t xml:space="preserve"> </w:t>
      </w:r>
      <w:r>
        <w:rPr>
          <w:rFonts w:ascii="Verdana" w:eastAsia="Verdana" w:hAnsi="Verdana" w:cs="Verdana"/>
          <w:sz w:val="16"/>
          <w:szCs w:val="16"/>
        </w:rPr>
        <w:t xml:space="preserve">(metr </w:t>
      </w:r>
      <w:r w:rsidR="00E12735">
        <w:rPr>
          <w:rFonts w:ascii="Verdana" w:eastAsia="Verdana" w:hAnsi="Verdana" w:cs="Verdana"/>
          <w:sz w:val="16"/>
          <w:szCs w:val="16"/>
        </w:rPr>
        <w:t>bieżący</w:t>
      </w:r>
      <w:r>
        <w:rPr>
          <w:rFonts w:ascii="Verdana" w:eastAsia="Verdana" w:hAnsi="Verdana" w:cs="Verdana"/>
          <w:sz w:val="16"/>
          <w:szCs w:val="16"/>
        </w:rPr>
        <w:t>),</w:t>
      </w:r>
    </w:p>
    <w:p w14:paraId="43C3A736" w14:textId="74EF287B" w:rsidR="00E12735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dla</w:t>
      </w:r>
      <w:r w:rsidR="00E12735">
        <w:rPr>
          <w:rFonts w:ascii="Verdana" w:eastAsia="Verdana" w:hAnsi="Verdana" w:cs="Verdana"/>
          <w:sz w:val="16"/>
          <w:szCs w:val="16"/>
        </w:rPr>
        <w:t xml:space="preserve"> podbudowy z kruszywa = m2 (metr kwadratowy),</w:t>
      </w:r>
    </w:p>
    <w:p w14:paraId="44061D97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bookmarkStart w:id="6" w:name="_heading=h.1egqt2p" w:colFirst="0" w:colLast="0"/>
      <w:bookmarkEnd w:id="6"/>
      <w:r>
        <w:rPr>
          <w:rFonts w:ascii="Verdana" w:eastAsia="Verdana" w:hAnsi="Verdana" w:cs="Verdana"/>
          <w:b/>
          <w:sz w:val="16"/>
          <w:szCs w:val="16"/>
        </w:rPr>
        <w:t>8. ODBIÓR ROBÓT</w:t>
      </w:r>
    </w:p>
    <w:p w14:paraId="39A9FF6D" w14:textId="77777777" w:rsidR="00F7711D" w:rsidRDefault="00F7711D" w:rsidP="00F7711D">
      <w:pPr>
        <w:rPr>
          <w:rFonts w:ascii="Verdana" w:eastAsia="Verdana" w:hAnsi="Verdana" w:cs="Verdana"/>
          <w:b/>
          <w:sz w:val="16"/>
          <w:szCs w:val="16"/>
        </w:rPr>
      </w:pPr>
    </w:p>
    <w:p w14:paraId="49B8BCB5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ab/>
      </w:r>
      <w:r>
        <w:rPr>
          <w:rFonts w:ascii="Verdana" w:eastAsia="Verdana" w:hAnsi="Verdana" w:cs="Verdana"/>
          <w:sz w:val="16"/>
          <w:szCs w:val="16"/>
        </w:rPr>
        <w:t xml:space="preserve">Ogólne zasady odbioru robót podano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„Wymagania ogólne”.</w:t>
      </w:r>
    </w:p>
    <w:p w14:paraId="4F2C49DD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bookmarkStart w:id="7" w:name="_heading=h.3ygebqi" w:colFirst="0" w:colLast="0"/>
      <w:bookmarkEnd w:id="7"/>
      <w:r>
        <w:rPr>
          <w:rFonts w:ascii="Verdana" w:eastAsia="Verdana" w:hAnsi="Verdana" w:cs="Verdana"/>
          <w:b/>
          <w:sz w:val="16"/>
          <w:szCs w:val="16"/>
        </w:rPr>
        <w:t>9. PODSTAWA PŁATNOŚCI</w:t>
      </w:r>
    </w:p>
    <w:p w14:paraId="711A8284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</w:p>
    <w:p w14:paraId="210DFCFD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9.1. Ogólne ustalenia dotyczące podstawy płatności</w:t>
      </w:r>
    </w:p>
    <w:p w14:paraId="30AF3347" w14:textId="77777777" w:rsidR="00F7711D" w:rsidRDefault="00F7711D" w:rsidP="00F7711D">
      <w:pPr>
        <w:rPr>
          <w:rFonts w:ascii="Verdana" w:eastAsia="Verdana" w:hAnsi="Verdana" w:cs="Verdana"/>
          <w:b/>
          <w:sz w:val="16"/>
          <w:szCs w:val="16"/>
        </w:rPr>
      </w:pPr>
    </w:p>
    <w:p w14:paraId="4C4EFB91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ab/>
      </w:r>
      <w:r>
        <w:rPr>
          <w:rFonts w:ascii="Verdana" w:eastAsia="Verdana" w:hAnsi="Verdana" w:cs="Verdana"/>
          <w:sz w:val="16"/>
          <w:szCs w:val="16"/>
        </w:rPr>
        <w:t xml:space="preserve">Ogólne ustalenia dotyczące podstawy płatności podano w </w:t>
      </w:r>
      <w:proofErr w:type="spellStart"/>
      <w:r>
        <w:rPr>
          <w:rFonts w:ascii="Verdana" w:eastAsia="Verdana" w:hAnsi="Verdana" w:cs="Verdana"/>
          <w:sz w:val="16"/>
          <w:szCs w:val="16"/>
        </w:rPr>
        <w:t>STWiORB</w:t>
      </w:r>
      <w:proofErr w:type="spellEnd"/>
      <w:r>
        <w:rPr>
          <w:rFonts w:ascii="Verdana" w:eastAsia="Verdana" w:hAnsi="Verdana" w:cs="Verdana"/>
          <w:sz w:val="16"/>
          <w:szCs w:val="16"/>
        </w:rPr>
        <w:t xml:space="preserve"> D-M-00.00.00 „Wymagania ogólne”.</w:t>
      </w:r>
    </w:p>
    <w:p w14:paraId="0D15BC2D" w14:textId="77777777" w:rsidR="00F7711D" w:rsidRDefault="00F7711D" w:rsidP="00F7711D">
      <w:pPr>
        <w:ind w:firstLine="567"/>
        <w:rPr>
          <w:rFonts w:ascii="Verdana" w:eastAsia="Verdana" w:hAnsi="Verdana" w:cs="Verdana"/>
          <w:sz w:val="16"/>
          <w:szCs w:val="16"/>
        </w:rPr>
      </w:pPr>
    </w:p>
    <w:p w14:paraId="15E0BD4D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69CAFA3A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9.2. Cena jednostki obmiarowej</w:t>
      </w:r>
    </w:p>
    <w:p w14:paraId="2AEE794F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</w:p>
    <w:p w14:paraId="19B0974E" w14:textId="7777777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ab/>
        <w:t>Cena wykonania robót obejmuje:</w:t>
      </w:r>
    </w:p>
    <w:p w14:paraId="26A94961" w14:textId="0F907E57" w:rsidR="00F7711D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 xml:space="preserve">a) dla rozbiórki warstw </w:t>
      </w:r>
      <w:r w:rsidR="000D6437">
        <w:rPr>
          <w:rFonts w:ascii="Verdana" w:eastAsia="Verdana" w:hAnsi="Verdana" w:cs="Verdana"/>
          <w:sz w:val="16"/>
          <w:szCs w:val="16"/>
        </w:rPr>
        <w:t xml:space="preserve">bitumicznych </w:t>
      </w:r>
      <w:r>
        <w:rPr>
          <w:rFonts w:ascii="Verdana" w:eastAsia="Verdana" w:hAnsi="Verdana" w:cs="Verdana"/>
          <w:sz w:val="16"/>
          <w:szCs w:val="16"/>
        </w:rPr>
        <w:t>nawierzchni</w:t>
      </w:r>
      <w:r w:rsidR="00B631D4">
        <w:rPr>
          <w:rFonts w:ascii="Verdana" w:eastAsia="Verdana" w:hAnsi="Verdana" w:cs="Verdana"/>
          <w:sz w:val="16"/>
          <w:szCs w:val="16"/>
        </w:rPr>
        <w:t xml:space="preserve"> (</w:t>
      </w:r>
      <w:proofErr w:type="spellStart"/>
      <w:r w:rsidR="00B631D4">
        <w:rPr>
          <w:rFonts w:ascii="Verdana" w:eastAsia="Verdana" w:hAnsi="Verdana" w:cs="Verdana"/>
          <w:sz w:val="16"/>
          <w:szCs w:val="16"/>
        </w:rPr>
        <w:t>m</w:t>
      </w:r>
      <w:r w:rsidR="00E12735">
        <w:rPr>
          <w:rFonts w:ascii="Verdana" w:eastAsia="Verdana" w:hAnsi="Verdana" w:cs="Verdana"/>
          <w:sz w:val="16"/>
          <w:szCs w:val="16"/>
        </w:rPr>
        <w:t>b</w:t>
      </w:r>
      <w:proofErr w:type="spellEnd"/>
      <w:r w:rsidR="00B631D4">
        <w:rPr>
          <w:rFonts w:ascii="Verdana" w:eastAsia="Verdana" w:hAnsi="Verdana" w:cs="Verdana"/>
          <w:sz w:val="16"/>
          <w:szCs w:val="16"/>
        </w:rPr>
        <w:t xml:space="preserve">) </w:t>
      </w:r>
      <w:r>
        <w:rPr>
          <w:rFonts w:ascii="Verdana" w:eastAsia="Verdana" w:hAnsi="Verdana" w:cs="Verdana"/>
          <w:sz w:val="16"/>
          <w:szCs w:val="16"/>
        </w:rPr>
        <w:t>:</w:t>
      </w:r>
    </w:p>
    <w:p w14:paraId="4770D100" w14:textId="77777777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wyznaczenie powierzchni przeznaczonej do rozbiórki,</w:t>
      </w:r>
    </w:p>
    <w:p w14:paraId="45A4F11D" w14:textId="6B7680CF" w:rsidR="001A34DD" w:rsidRDefault="001A34D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lastRenderedPageBreak/>
        <w:t>wycięcie krawędzi na pełną grubość zalegania warstw asfaltowych,</w:t>
      </w:r>
    </w:p>
    <w:p w14:paraId="4E0EC0C5" w14:textId="133CE958" w:rsidR="00F7711D" w:rsidRDefault="001A34D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 xml:space="preserve">rozbiórka odsadzek </w:t>
      </w:r>
      <w:proofErr w:type="spellStart"/>
      <w:r>
        <w:rPr>
          <w:rFonts w:ascii="Verdana" w:eastAsia="Verdana" w:hAnsi="Verdana" w:cs="Verdana"/>
          <w:sz w:val="16"/>
          <w:szCs w:val="16"/>
        </w:rPr>
        <w:t>nawierchni</w:t>
      </w:r>
      <w:proofErr w:type="spellEnd"/>
      <w:r w:rsidR="00F7711D">
        <w:rPr>
          <w:rFonts w:ascii="Verdana" w:eastAsia="Verdana" w:hAnsi="Verdana" w:cs="Verdana"/>
          <w:sz w:val="16"/>
          <w:szCs w:val="16"/>
        </w:rPr>
        <w:t>,</w:t>
      </w:r>
    </w:p>
    <w:p w14:paraId="27062241" w14:textId="34A21400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ew. przesortowanie materiału uzyskanego z rozbiórki, w celu ponownego je</w:t>
      </w:r>
      <w:r w:rsidR="001A34DD">
        <w:rPr>
          <w:rFonts w:ascii="Verdana" w:eastAsia="Verdana" w:hAnsi="Verdana" w:cs="Verdana"/>
          <w:sz w:val="16"/>
          <w:szCs w:val="16"/>
        </w:rPr>
        <w:t>go</w:t>
      </w:r>
      <w:r>
        <w:rPr>
          <w:rFonts w:ascii="Verdana" w:eastAsia="Verdana" w:hAnsi="Verdana" w:cs="Verdana"/>
          <w:sz w:val="16"/>
          <w:szCs w:val="16"/>
        </w:rPr>
        <w:t xml:space="preserve"> użycia,</w:t>
      </w:r>
    </w:p>
    <w:p w14:paraId="315CE58A" w14:textId="48E62089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załadunek</w:t>
      </w:r>
      <w:r w:rsidR="001A34DD">
        <w:rPr>
          <w:rFonts w:ascii="Verdana" w:eastAsia="Verdana" w:hAnsi="Verdana" w:cs="Verdana"/>
          <w:sz w:val="16"/>
          <w:szCs w:val="16"/>
        </w:rPr>
        <w:t>,</w:t>
      </w:r>
      <w:r>
        <w:rPr>
          <w:rFonts w:ascii="Verdana" w:eastAsia="Verdana" w:hAnsi="Verdana" w:cs="Verdana"/>
          <w:sz w:val="16"/>
          <w:szCs w:val="16"/>
        </w:rPr>
        <w:t xml:space="preserve"> wywiezienie </w:t>
      </w:r>
      <w:r w:rsidR="001A34DD">
        <w:rPr>
          <w:rFonts w:ascii="Verdana" w:eastAsia="Verdana" w:hAnsi="Verdana" w:cs="Verdana"/>
          <w:sz w:val="16"/>
          <w:szCs w:val="16"/>
        </w:rPr>
        <w:t xml:space="preserve">i utylizacja </w:t>
      </w:r>
      <w:r>
        <w:rPr>
          <w:rFonts w:ascii="Verdana" w:eastAsia="Verdana" w:hAnsi="Verdana" w:cs="Verdana"/>
          <w:sz w:val="16"/>
          <w:szCs w:val="16"/>
        </w:rPr>
        <w:t>materiałów z rozbiórki,</w:t>
      </w:r>
    </w:p>
    <w:p w14:paraId="53DEB560" w14:textId="285B37D5" w:rsidR="00F7711D" w:rsidRDefault="00F7711D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wyrównanie podłoża i uporządkowanie terenu rozbiórki;</w:t>
      </w:r>
    </w:p>
    <w:p w14:paraId="580B567C" w14:textId="4B625845" w:rsidR="00E12735" w:rsidRDefault="00F7711D" w:rsidP="00F7711D">
      <w:pPr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b)</w:t>
      </w:r>
      <w:r w:rsidR="00E12735">
        <w:rPr>
          <w:rFonts w:ascii="Verdana" w:eastAsia="Verdana" w:hAnsi="Verdana" w:cs="Verdana"/>
          <w:sz w:val="16"/>
          <w:szCs w:val="16"/>
        </w:rPr>
        <w:t xml:space="preserve"> dla podbudowy z kruszywa łamanego (m2)</w:t>
      </w:r>
    </w:p>
    <w:p w14:paraId="292D8628" w14:textId="30DCE5E3" w:rsidR="00E12735" w:rsidRDefault="00E12735" w:rsidP="00F7711D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ręczne rozebranie podbudowy z kruszywa łamanego</w:t>
      </w:r>
    </w:p>
    <w:p w14:paraId="3974D80C" w14:textId="3F7B0E1F" w:rsidR="00E12735" w:rsidRDefault="00E12735" w:rsidP="00E12735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załadunek</w:t>
      </w:r>
      <w:r w:rsidR="001A34DD">
        <w:rPr>
          <w:rFonts w:ascii="Verdana" w:eastAsia="Verdana" w:hAnsi="Verdana" w:cs="Verdana"/>
          <w:sz w:val="16"/>
          <w:szCs w:val="16"/>
        </w:rPr>
        <w:t>,</w:t>
      </w:r>
      <w:r>
        <w:rPr>
          <w:rFonts w:ascii="Verdana" w:eastAsia="Verdana" w:hAnsi="Verdana" w:cs="Verdana"/>
          <w:sz w:val="16"/>
          <w:szCs w:val="16"/>
        </w:rPr>
        <w:t xml:space="preserve"> wywiezienie </w:t>
      </w:r>
      <w:r w:rsidR="001A34DD">
        <w:rPr>
          <w:rFonts w:ascii="Verdana" w:eastAsia="Verdana" w:hAnsi="Verdana" w:cs="Verdana"/>
          <w:sz w:val="16"/>
          <w:szCs w:val="16"/>
        </w:rPr>
        <w:t xml:space="preserve">i utylizacja </w:t>
      </w:r>
      <w:r>
        <w:rPr>
          <w:rFonts w:ascii="Verdana" w:eastAsia="Verdana" w:hAnsi="Verdana" w:cs="Verdana"/>
          <w:sz w:val="16"/>
          <w:szCs w:val="16"/>
        </w:rPr>
        <w:t>materiałów z rozbiórki,</w:t>
      </w:r>
    </w:p>
    <w:p w14:paraId="6F153E6A" w14:textId="63494373" w:rsidR="001A34DD" w:rsidRDefault="001A34DD" w:rsidP="00E12735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wykonanie wykopu do rzędnej posadowienia ławy betonowej korytek,</w:t>
      </w:r>
    </w:p>
    <w:p w14:paraId="21355F40" w14:textId="77777777" w:rsidR="00E12735" w:rsidRDefault="00E12735" w:rsidP="00E12735">
      <w:pPr>
        <w:numPr>
          <w:ilvl w:val="0"/>
          <w:numId w:val="2"/>
        </w:numPr>
        <w:ind w:left="0" w:firstLine="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wyrównanie podłoża i uporządkowanie terenu rozbiórki;</w:t>
      </w:r>
    </w:p>
    <w:p w14:paraId="4361AD1B" w14:textId="1793D18D" w:rsidR="007845DF" w:rsidRDefault="007845DF" w:rsidP="00F7711D">
      <w:pPr>
        <w:pStyle w:val="tekst"/>
        <w:numPr>
          <w:ilvl w:val="0"/>
          <w:numId w:val="0"/>
        </w:numPr>
        <w:spacing w:line="240" w:lineRule="auto"/>
        <w:rPr>
          <w:rFonts w:ascii="Verdana" w:eastAsia="Verdana" w:hAnsi="Verdana" w:cs="Verdana"/>
          <w:sz w:val="16"/>
          <w:szCs w:val="16"/>
        </w:rPr>
      </w:pPr>
    </w:p>
    <w:p w14:paraId="62B5D952" w14:textId="444030F9" w:rsidR="0060492F" w:rsidRDefault="0060492F" w:rsidP="00F7711D">
      <w:pPr>
        <w:pStyle w:val="tekst"/>
        <w:numPr>
          <w:ilvl w:val="0"/>
          <w:numId w:val="0"/>
        </w:numPr>
        <w:spacing w:line="240" w:lineRule="auto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 xml:space="preserve"> </w:t>
      </w:r>
      <w:r>
        <w:rPr>
          <w:rFonts w:ascii="Verdana" w:eastAsia="Verdana" w:hAnsi="Verdana" w:cs="Verdana"/>
          <w:sz w:val="16"/>
          <w:szCs w:val="16"/>
        </w:rPr>
        <w:tab/>
      </w:r>
    </w:p>
    <w:p w14:paraId="743C0BC9" w14:textId="77777777" w:rsidR="00F7711D" w:rsidRDefault="00F7711D" w:rsidP="00F7711D">
      <w:pPr>
        <w:keepNext/>
        <w:spacing w:before="1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10. PRZEPISY ZWIĄZANE</w:t>
      </w:r>
    </w:p>
    <w:p w14:paraId="3E9D15C1" w14:textId="77777777" w:rsidR="00F7711D" w:rsidRDefault="00F7711D" w:rsidP="00F7711D">
      <w:pPr>
        <w:rPr>
          <w:rFonts w:ascii="Verdana" w:eastAsia="Verdana" w:hAnsi="Verdana" w:cs="Verdana"/>
          <w:b/>
          <w:sz w:val="16"/>
          <w:szCs w:val="16"/>
        </w:rPr>
      </w:pPr>
    </w:p>
    <w:p w14:paraId="2B587125" w14:textId="77777777" w:rsidR="00F7711D" w:rsidRDefault="00F7711D" w:rsidP="00F7711D">
      <w:pPr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Normy</w:t>
      </w:r>
    </w:p>
    <w:tbl>
      <w:tblPr>
        <w:tblW w:w="963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496"/>
        <w:gridCol w:w="2551"/>
        <w:gridCol w:w="6592"/>
      </w:tblGrid>
      <w:tr w:rsidR="00F7711D" w14:paraId="52E1D1F4" w14:textId="77777777" w:rsidTr="00FC133D">
        <w:tc>
          <w:tcPr>
            <w:tcW w:w="496" w:type="dxa"/>
          </w:tcPr>
          <w:p w14:paraId="7AF95EB9" w14:textId="77777777" w:rsidR="00F7711D" w:rsidRDefault="00F7711D" w:rsidP="00FC133D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551" w:type="dxa"/>
          </w:tcPr>
          <w:p w14:paraId="4BB3C795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PN-D-95017</w:t>
            </w:r>
          </w:p>
        </w:tc>
        <w:tc>
          <w:tcPr>
            <w:tcW w:w="6592" w:type="dxa"/>
          </w:tcPr>
          <w:p w14:paraId="4AFC7A04" w14:textId="77777777" w:rsidR="00F7711D" w:rsidRPr="00210B98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210B98">
              <w:rPr>
                <w:rFonts w:ascii="Verdana" w:eastAsia="Verdana" w:hAnsi="Verdana" w:cs="Verdana"/>
                <w:sz w:val="16"/>
                <w:szCs w:val="16"/>
              </w:rPr>
              <w:t>Surowiec drzewny. Drewno tartaczne iglaste.</w:t>
            </w:r>
          </w:p>
        </w:tc>
      </w:tr>
      <w:tr w:rsidR="00F7711D" w14:paraId="5815BB4A" w14:textId="77777777" w:rsidTr="00FC133D">
        <w:tc>
          <w:tcPr>
            <w:tcW w:w="496" w:type="dxa"/>
          </w:tcPr>
          <w:p w14:paraId="3C406A10" w14:textId="77777777" w:rsidR="00F7711D" w:rsidRDefault="00F7711D" w:rsidP="00FC133D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551" w:type="dxa"/>
          </w:tcPr>
          <w:p w14:paraId="0E31BB49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PN-D-96000</w:t>
            </w:r>
          </w:p>
        </w:tc>
        <w:tc>
          <w:tcPr>
            <w:tcW w:w="6592" w:type="dxa"/>
          </w:tcPr>
          <w:p w14:paraId="24EAA056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Tarcica iglasta ogólnego przeznaczenia</w:t>
            </w:r>
          </w:p>
        </w:tc>
      </w:tr>
      <w:tr w:rsidR="00F7711D" w14:paraId="4DE5D46D" w14:textId="77777777" w:rsidTr="00FC133D">
        <w:tc>
          <w:tcPr>
            <w:tcW w:w="496" w:type="dxa"/>
          </w:tcPr>
          <w:p w14:paraId="54BEDAA0" w14:textId="77777777" w:rsidR="00F7711D" w:rsidRDefault="00F7711D" w:rsidP="00FC133D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551" w:type="dxa"/>
          </w:tcPr>
          <w:p w14:paraId="38D616AC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PN-D-96002</w:t>
            </w:r>
          </w:p>
        </w:tc>
        <w:tc>
          <w:tcPr>
            <w:tcW w:w="6592" w:type="dxa"/>
          </w:tcPr>
          <w:p w14:paraId="0830A991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Tarcica liściasta ogólnego przeznaczenia</w:t>
            </w:r>
          </w:p>
        </w:tc>
      </w:tr>
      <w:tr w:rsidR="00F7711D" w14:paraId="41F8AFD0" w14:textId="77777777" w:rsidTr="00FC133D">
        <w:tc>
          <w:tcPr>
            <w:tcW w:w="496" w:type="dxa"/>
          </w:tcPr>
          <w:p w14:paraId="05132EA5" w14:textId="77777777" w:rsidR="00F7711D" w:rsidRDefault="00F7711D" w:rsidP="00FC133D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551" w:type="dxa"/>
          </w:tcPr>
          <w:p w14:paraId="4BF129A3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PN-H-74219</w:t>
            </w:r>
          </w:p>
        </w:tc>
        <w:tc>
          <w:tcPr>
            <w:tcW w:w="6592" w:type="dxa"/>
          </w:tcPr>
          <w:p w14:paraId="7DD726CE" w14:textId="77777777" w:rsidR="00F7711D" w:rsidRPr="00210B98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210B98">
              <w:rPr>
                <w:rFonts w:ascii="Verdana" w:eastAsia="Verdana" w:hAnsi="Verdana" w:cs="Verdana"/>
                <w:sz w:val="16"/>
                <w:szCs w:val="16"/>
              </w:rPr>
              <w:t>Rury stalowe bez szwu walcowane na gorąco ogólnego stosowania</w:t>
            </w:r>
          </w:p>
        </w:tc>
      </w:tr>
      <w:tr w:rsidR="00F7711D" w14:paraId="157D7A55" w14:textId="77777777" w:rsidTr="00FC133D">
        <w:tc>
          <w:tcPr>
            <w:tcW w:w="496" w:type="dxa"/>
          </w:tcPr>
          <w:p w14:paraId="7C7D8584" w14:textId="77777777" w:rsidR="00F7711D" w:rsidRDefault="00F7711D" w:rsidP="00FC133D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551" w:type="dxa"/>
          </w:tcPr>
          <w:p w14:paraId="767819AD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PN-H-74220</w:t>
            </w:r>
          </w:p>
        </w:tc>
        <w:tc>
          <w:tcPr>
            <w:tcW w:w="6592" w:type="dxa"/>
          </w:tcPr>
          <w:p w14:paraId="787E0472" w14:textId="77777777" w:rsidR="00F7711D" w:rsidRPr="00210B98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210B98">
              <w:rPr>
                <w:rFonts w:ascii="Verdana" w:eastAsia="Verdana" w:hAnsi="Verdana" w:cs="Verdana"/>
                <w:sz w:val="16"/>
                <w:szCs w:val="16"/>
              </w:rPr>
              <w:t>Rury stalowe bez szwu ciągnione i walcowane na zimno ogólnego przeznaczenia</w:t>
            </w:r>
          </w:p>
        </w:tc>
      </w:tr>
      <w:tr w:rsidR="00F7711D" w14:paraId="3C10EB9E" w14:textId="77777777" w:rsidTr="00FC133D">
        <w:tc>
          <w:tcPr>
            <w:tcW w:w="496" w:type="dxa"/>
          </w:tcPr>
          <w:p w14:paraId="09CADE88" w14:textId="77777777" w:rsidR="00F7711D" w:rsidRDefault="00F7711D" w:rsidP="00FC133D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551" w:type="dxa"/>
          </w:tcPr>
          <w:p w14:paraId="46C7BE1B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PN-H-93401</w:t>
            </w:r>
          </w:p>
        </w:tc>
        <w:tc>
          <w:tcPr>
            <w:tcW w:w="6592" w:type="dxa"/>
          </w:tcPr>
          <w:p w14:paraId="77D4DC36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Stal walcowana. Kątowniki równoramienne</w:t>
            </w:r>
          </w:p>
        </w:tc>
      </w:tr>
      <w:tr w:rsidR="00F7711D" w14:paraId="3917EEB3" w14:textId="77777777" w:rsidTr="00FC133D">
        <w:tc>
          <w:tcPr>
            <w:tcW w:w="496" w:type="dxa"/>
          </w:tcPr>
          <w:p w14:paraId="702BEABB" w14:textId="77777777" w:rsidR="00F7711D" w:rsidRDefault="00F7711D" w:rsidP="00FC133D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551" w:type="dxa"/>
          </w:tcPr>
          <w:p w14:paraId="5FD8FC12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PN-H-93402</w:t>
            </w:r>
          </w:p>
        </w:tc>
        <w:tc>
          <w:tcPr>
            <w:tcW w:w="6592" w:type="dxa"/>
          </w:tcPr>
          <w:p w14:paraId="224B2D5C" w14:textId="77777777" w:rsidR="00F7711D" w:rsidRPr="00210B98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210B98">
              <w:rPr>
                <w:rFonts w:ascii="Verdana" w:eastAsia="Verdana" w:hAnsi="Verdana" w:cs="Verdana"/>
                <w:sz w:val="16"/>
                <w:szCs w:val="16"/>
              </w:rPr>
              <w:t>Kątowniki nierównoramienne stalowe walcowane na gorąco</w:t>
            </w:r>
          </w:p>
        </w:tc>
      </w:tr>
      <w:tr w:rsidR="00F7711D" w14:paraId="258FF0B0" w14:textId="77777777" w:rsidTr="00FC133D">
        <w:tc>
          <w:tcPr>
            <w:tcW w:w="496" w:type="dxa"/>
          </w:tcPr>
          <w:p w14:paraId="662D1F6B" w14:textId="77777777" w:rsidR="00F7711D" w:rsidRDefault="00F7711D" w:rsidP="00FC133D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551" w:type="dxa"/>
          </w:tcPr>
          <w:p w14:paraId="6C1B3644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BN-87/5028-12</w:t>
            </w:r>
          </w:p>
        </w:tc>
        <w:tc>
          <w:tcPr>
            <w:tcW w:w="6592" w:type="dxa"/>
          </w:tcPr>
          <w:p w14:paraId="6AFDCC35" w14:textId="77777777" w:rsidR="00F7711D" w:rsidRPr="00210B98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 w:rsidRPr="00210B98">
              <w:rPr>
                <w:rFonts w:ascii="Verdana" w:eastAsia="Verdana" w:hAnsi="Verdana" w:cs="Verdana"/>
                <w:sz w:val="16"/>
                <w:szCs w:val="16"/>
              </w:rPr>
              <w:t>Gwoździe budowlane. Gwoździe z trzpieniem gładkim, okrągłym i kwadratowym</w:t>
            </w:r>
          </w:p>
        </w:tc>
      </w:tr>
      <w:tr w:rsidR="00F7711D" w14:paraId="355CD19E" w14:textId="77777777" w:rsidTr="00FC133D">
        <w:tc>
          <w:tcPr>
            <w:tcW w:w="496" w:type="dxa"/>
          </w:tcPr>
          <w:p w14:paraId="1E1144EA" w14:textId="77777777" w:rsidR="00F7711D" w:rsidRDefault="00F7711D" w:rsidP="00FC133D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551" w:type="dxa"/>
          </w:tcPr>
          <w:p w14:paraId="178D8899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BN-77/8931-12</w:t>
            </w:r>
          </w:p>
        </w:tc>
        <w:tc>
          <w:tcPr>
            <w:tcW w:w="6592" w:type="dxa"/>
          </w:tcPr>
          <w:p w14:paraId="2BBE02EA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Oznaczenie wskaźnika zagęszczenia gruntu.</w:t>
            </w:r>
          </w:p>
          <w:p w14:paraId="3382A0BA" w14:textId="77777777" w:rsidR="00F7711D" w:rsidRDefault="00F7711D" w:rsidP="00FC133D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44E27044" w14:textId="77777777" w:rsidR="00F7711D" w:rsidRDefault="00F7711D" w:rsidP="00F7711D">
      <w:pPr>
        <w:rPr>
          <w:rFonts w:ascii="Verdana" w:eastAsia="Verdana" w:hAnsi="Verdana" w:cs="Verdana"/>
          <w:b/>
          <w:smallCaps/>
          <w:sz w:val="16"/>
          <w:szCs w:val="16"/>
        </w:rPr>
      </w:pPr>
    </w:p>
    <w:p w14:paraId="1D705D9E" w14:textId="12E90C94" w:rsidR="00096E9C" w:rsidRDefault="00096E9C"/>
    <w:sectPr w:rsidR="00096E9C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4631" w14:textId="77777777" w:rsidR="002740BF" w:rsidRDefault="002740BF" w:rsidP="00F7711D">
      <w:r>
        <w:separator/>
      </w:r>
    </w:p>
  </w:endnote>
  <w:endnote w:type="continuationSeparator" w:id="0">
    <w:p w14:paraId="42E588C5" w14:textId="77777777" w:rsidR="002740BF" w:rsidRDefault="002740BF" w:rsidP="00F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935C" w14:textId="46EBAC68" w:rsidR="004175E8" w:rsidRDefault="00CA491C" w:rsidP="00CA491C">
    <w:pPr>
      <w:pStyle w:val="Stopka"/>
      <w:pBdr>
        <w:top w:val="single" w:sz="4" w:space="1" w:color="auto"/>
      </w:pBdr>
      <w:jc w:val="center"/>
    </w:pPr>
    <w:r>
      <w:t xml:space="preserve">Inwestycja pn.: </w:t>
    </w:r>
    <w:r w:rsidR="003F142A" w:rsidRPr="003F142A">
      <w:t>„Zabezpieczenie nasypu ścieżki rowerowej przy drodze krajowej nr 16 od ok. km 255+523 do ok. km 255+630”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1525" w14:textId="77777777" w:rsidR="002740BF" w:rsidRDefault="002740BF" w:rsidP="00F7711D">
      <w:r>
        <w:separator/>
      </w:r>
    </w:p>
  </w:footnote>
  <w:footnote w:type="continuationSeparator" w:id="0">
    <w:p w14:paraId="2A7ACFFB" w14:textId="77777777" w:rsidR="002740BF" w:rsidRDefault="002740BF" w:rsidP="00F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1ED90" w14:textId="77777777" w:rsidR="00096E9C" w:rsidRDefault="00096E9C">
    <w:pPr>
      <w:tabs>
        <w:tab w:val="left" w:pos="3769"/>
        <w:tab w:val="left" w:pos="4769"/>
        <w:tab w:val="right" w:pos="9637"/>
      </w:tabs>
      <w:spacing w:after="80"/>
      <w:jc w:val="left"/>
      <w:rPr>
        <w:rFonts w:ascii="Verdana" w:eastAsia="Verdana" w:hAnsi="Verdana" w:cs="Verdana"/>
        <w:i/>
        <w:color w:val="808080"/>
        <w:sz w:val="16"/>
        <w:szCs w:val="16"/>
      </w:rPr>
    </w:pPr>
  </w:p>
  <w:p w14:paraId="14E38E0C" w14:textId="77777777" w:rsidR="00096E9C" w:rsidRDefault="00096E9C">
    <w:pPr>
      <w:tabs>
        <w:tab w:val="left" w:pos="3769"/>
        <w:tab w:val="left" w:pos="4769"/>
        <w:tab w:val="right" w:pos="9637"/>
      </w:tabs>
      <w:spacing w:after="80"/>
      <w:jc w:val="left"/>
      <w:rPr>
        <w:rFonts w:ascii="Verdana" w:eastAsia="Verdana" w:hAnsi="Verdana" w:cs="Verdana"/>
        <w:i/>
        <w:color w:val="808080"/>
        <w:sz w:val="16"/>
        <w:szCs w:val="16"/>
      </w:rPr>
    </w:pPr>
  </w:p>
  <w:p w14:paraId="78CD28F0" w14:textId="07FC856A" w:rsidR="00096E9C" w:rsidRDefault="00F7711D">
    <w:pPr>
      <w:tabs>
        <w:tab w:val="left" w:pos="3769"/>
        <w:tab w:val="left" w:pos="4769"/>
        <w:tab w:val="right" w:pos="9637"/>
      </w:tabs>
      <w:spacing w:after="80"/>
      <w:jc w:val="left"/>
      <w:rPr>
        <w:rFonts w:ascii="Verdana" w:eastAsia="Verdana" w:hAnsi="Verdana" w:cs="Verdana"/>
        <w:i/>
        <w:color w:val="808080"/>
        <w:sz w:val="16"/>
        <w:szCs w:val="16"/>
      </w:rPr>
    </w:pPr>
    <w:r>
      <w:rPr>
        <w:rFonts w:ascii="Verdana" w:eastAsia="Verdana" w:hAnsi="Verdana" w:cs="Verdana"/>
        <w:i/>
        <w:color w:val="808080"/>
        <w:sz w:val="16"/>
        <w:szCs w:val="16"/>
      </w:rPr>
      <w:t xml:space="preserve">  </w:t>
    </w:r>
  </w:p>
  <w:p w14:paraId="71A8836F" w14:textId="2765BAD2" w:rsidR="00096E9C" w:rsidRDefault="004A5143" w:rsidP="003D198D">
    <w:pPr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STWIORB D-01.02.0</w:t>
    </w:r>
    <w:r w:rsidR="00F7711D">
      <w:rPr>
        <w:sz w:val="16"/>
        <w:szCs w:val="16"/>
      </w:rPr>
      <w:t>4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F7711D">
      <w:rPr>
        <w:sz w:val="16"/>
        <w:szCs w:val="16"/>
      </w:rPr>
      <w:t xml:space="preserve">       ROZBIÓRKA ELEMENTÓW DRÓG</w:t>
    </w:r>
  </w:p>
  <w:p w14:paraId="68C72A17" w14:textId="77777777" w:rsidR="00096E9C" w:rsidRDefault="004A5143">
    <w:pPr>
      <w:tabs>
        <w:tab w:val="left" w:pos="5440"/>
      </w:tabs>
      <w:spacing w:after="80"/>
      <w:jc w:val="left"/>
      <w:rPr>
        <w:rFonts w:ascii="Verdana" w:eastAsia="Verdana" w:hAnsi="Verdana" w:cs="Verdana"/>
        <w:i/>
        <w:color w:val="808080"/>
        <w:sz w:val="16"/>
        <w:szCs w:val="16"/>
      </w:rPr>
    </w:pPr>
    <w:r>
      <w:rPr>
        <w:rFonts w:ascii="Verdana" w:eastAsia="Verdana" w:hAnsi="Verdana" w:cs="Verdana"/>
        <w:i/>
        <w:color w:val="808080"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C0D45" w14:textId="77777777" w:rsidR="00096E9C" w:rsidRDefault="004A5143">
    <w:pPr>
      <w:tabs>
        <w:tab w:val="left" w:pos="3769"/>
        <w:tab w:val="right" w:pos="9637"/>
      </w:tabs>
      <w:spacing w:after="80"/>
      <w:ind w:left="1418"/>
      <w:jc w:val="right"/>
      <w:rPr>
        <w:rFonts w:ascii="Verdana" w:eastAsia="Verdana" w:hAnsi="Verdana" w:cs="Verdana"/>
        <w:i/>
        <w:color w:val="808080"/>
        <w:sz w:val="16"/>
        <w:szCs w:val="16"/>
      </w:rPr>
    </w:pPr>
    <w:r>
      <w:rPr>
        <w:rFonts w:ascii="Verdana" w:eastAsia="Verdana" w:hAnsi="Verdana" w:cs="Verdana"/>
        <w:i/>
        <w:color w:val="808080"/>
        <w:sz w:val="16"/>
        <w:szCs w:val="16"/>
      </w:rPr>
      <w:tab/>
    </w:r>
    <w:r>
      <w:rPr>
        <w:rFonts w:ascii="Verdana" w:eastAsia="Verdana" w:hAnsi="Verdana" w:cs="Verdana"/>
        <w:i/>
        <w:color w:val="808080"/>
        <w:sz w:val="16"/>
        <w:szCs w:val="16"/>
      </w:rPr>
      <w:tab/>
    </w:r>
  </w:p>
  <w:p w14:paraId="0C25B35C" w14:textId="77777777" w:rsidR="00096E9C" w:rsidRDefault="004A5143">
    <w:pPr>
      <w:tabs>
        <w:tab w:val="left" w:pos="5440"/>
      </w:tabs>
      <w:spacing w:after="80"/>
      <w:jc w:val="left"/>
      <w:rPr>
        <w:rFonts w:ascii="Verdana" w:eastAsia="Verdana" w:hAnsi="Verdana" w:cs="Verdana"/>
        <w:i/>
        <w:color w:val="808080"/>
        <w:sz w:val="16"/>
        <w:szCs w:val="16"/>
      </w:rPr>
    </w:pPr>
    <w:r>
      <w:rPr>
        <w:rFonts w:ascii="Verdana" w:eastAsia="Verdana" w:hAnsi="Verdana" w:cs="Verdana"/>
        <w:i/>
        <w:color w:val="808080"/>
        <w:sz w:val="16"/>
        <w:szCs w:val="16"/>
      </w:rPr>
      <w:tab/>
    </w:r>
  </w:p>
  <w:p w14:paraId="1D5E991B" w14:textId="77777777" w:rsidR="00096E9C" w:rsidRDefault="004A5143">
    <w:pPr>
      <w:spacing w:after="80"/>
      <w:ind w:left="1418"/>
      <w:jc w:val="right"/>
    </w:pPr>
    <w:r>
      <w:t xml:space="preserve"> </w:t>
    </w:r>
    <w:proofErr w:type="spellStart"/>
    <w:r>
      <w:t>STWiORB</w:t>
    </w:r>
    <w:proofErr w:type="spellEnd"/>
    <w:r>
      <w:t xml:space="preserve"> D-01.02.02a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D2A1D"/>
    <w:multiLevelType w:val="multilevel"/>
    <w:tmpl w:val="8AB00CF0"/>
    <w:lvl w:ilvl="0">
      <w:start w:val="1"/>
      <w:numFmt w:val="bullet"/>
      <w:lvlText w:val="−"/>
      <w:lvlJc w:val="left"/>
      <w:pPr>
        <w:ind w:left="283" w:hanging="283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7260F97"/>
    <w:multiLevelType w:val="multilevel"/>
    <w:tmpl w:val="99B8A61E"/>
    <w:lvl w:ilvl="0">
      <w:start w:val="1"/>
      <w:numFmt w:val="lowerLetter"/>
      <w:pStyle w:val="tekst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358"/>
    <w:rsid w:val="0003324A"/>
    <w:rsid w:val="00096E9C"/>
    <w:rsid w:val="000B77A5"/>
    <w:rsid w:val="000D6437"/>
    <w:rsid w:val="000E4443"/>
    <w:rsid w:val="00195747"/>
    <w:rsid w:val="001A34DD"/>
    <w:rsid w:val="001C790A"/>
    <w:rsid w:val="002740BF"/>
    <w:rsid w:val="0035639E"/>
    <w:rsid w:val="003F142A"/>
    <w:rsid w:val="003F2052"/>
    <w:rsid w:val="004175E8"/>
    <w:rsid w:val="004A5143"/>
    <w:rsid w:val="005170B3"/>
    <w:rsid w:val="0060492F"/>
    <w:rsid w:val="00693239"/>
    <w:rsid w:val="006C1AF2"/>
    <w:rsid w:val="00731E76"/>
    <w:rsid w:val="007845DF"/>
    <w:rsid w:val="007F31FB"/>
    <w:rsid w:val="007F5D45"/>
    <w:rsid w:val="00A45534"/>
    <w:rsid w:val="00A75E77"/>
    <w:rsid w:val="00B531F5"/>
    <w:rsid w:val="00B631D4"/>
    <w:rsid w:val="00BD301A"/>
    <w:rsid w:val="00C35358"/>
    <w:rsid w:val="00CA491C"/>
    <w:rsid w:val="00CC6592"/>
    <w:rsid w:val="00DF0088"/>
    <w:rsid w:val="00E12735"/>
    <w:rsid w:val="00EA37D7"/>
    <w:rsid w:val="00F113BB"/>
    <w:rsid w:val="00F462A4"/>
    <w:rsid w:val="00F6484E"/>
    <w:rsid w:val="00F7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9538F8"/>
  <w15:chartTrackingRefBased/>
  <w15:docId w15:val="{E89C7831-6BAC-45D8-BB32-746BBC9E6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11D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uiPriority w:val="99"/>
    <w:rsid w:val="00F7711D"/>
    <w:pPr>
      <w:numPr>
        <w:numId w:val="1"/>
      </w:numPr>
      <w:suppressAutoHyphens w:val="0"/>
      <w:overflowPunct/>
      <w:autoSpaceDE/>
      <w:spacing w:line="300" w:lineRule="atLeast"/>
      <w:ind w:left="0" w:firstLine="0"/>
    </w:pPr>
    <w:rPr>
      <w:rFonts w:cs="Times New Roman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71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11D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771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11D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A34DD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Kamińska Marzenna</dc:creator>
  <cp:keywords/>
  <dc:description/>
  <cp:lastModifiedBy>Hartwig Joanna</cp:lastModifiedBy>
  <cp:revision>2</cp:revision>
  <dcterms:created xsi:type="dcterms:W3CDTF">2026-04-24T07:29:00Z</dcterms:created>
  <dcterms:modified xsi:type="dcterms:W3CDTF">2026-04-24T07:29:00Z</dcterms:modified>
</cp:coreProperties>
</file>